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Times New Roman"/>
          <w:sz w:val="36"/>
        </w:rPr>
        <w:t>8</w:t>
      </w:r>
      <w:r>
        <w:rPr>
          <w:rFonts w:hint="eastAsia" w:ascii="Times New Roman" w:hAnsi="Times New Roman" w:eastAsia="方正小标宋简体"/>
          <w:sz w:val="36"/>
        </w:rPr>
        <w:t>年</w:t>
      </w:r>
      <w:r>
        <w:rPr>
          <w:rFonts w:hint="eastAsia" w:ascii="Times New Roman" w:hAnsi="Times New Roman" w:eastAsia="方正小标宋简体"/>
          <w:sz w:val="36"/>
          <w:lang w:val="en-US" w:eastAsia="zh-CN"/>
        </w:rPr>
        <w:t>10</w:t>
      </w:r>
      <w:r>
        <w:rPr>
          <w:rFonts w:hint="eastAsia" w:ascii="Times New Roman" w:hAnsi="Times New Roman" w:eastAsia="方正小标宋简体"/>
          <w:sz w:val="36"/>
        </w:rPr>
        <w:t>月</w:t>
      </w:r>
      <w:r>
        <w:rPr>
          <w:rFonts w:hint="eastAsia" w:ascii="Times New Roman" w:hAnsi="Times New Roman" w:eastAsia="方正小标宋简体"/>
          <w:sz w:val="36"/>
          <w:lang w:eastAsia="zh-CN"/>
        </w:rPr>
        <w:t>下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  <w:bookmarkStart w:id="0" w:name="_GoBack"/>
      <w:bookmarkEnd w:id="0"/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888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75.68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17.23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5.52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74.16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21.77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3.59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85.98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13.08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0.93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79.01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17.28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3.70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43.38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38.24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16.91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92.59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7.41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69.84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19.05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9.52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82.52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12.62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0.97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81.82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16.16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2.02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77.53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21.35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1.12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83.53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12.94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2.35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75.71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24.29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69.35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23.39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5.65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36.14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56.63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7.23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88.44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7.51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2.89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90.91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9.09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90.22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7.56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1.78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87.50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10.58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0.96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74.78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17.70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5.31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42.20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48.62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9.17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89.25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10.75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总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eastAsia="仿宋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3462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2631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76.00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648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18.72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4.27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1.01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both"/>
        <w:rPr>
          <w:rFonts w:hint="eastAsia" w:ascii="Times New Roman" w:hAnsi="Times New Roman" w:eastAsia="宋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  <w:r>
        <w:rPr>
          <w:rFonts w:hint="eastAsia" w:ascii="Times New Roman" w:hAnsi="Times New Roman" w:eastAsia="宋体"/>
          <w:sz w:val="32"/>
          <w:lang w:val="en-US" w:eastAsia="zh-CN"/>
        </w:rPr>
        <w:t xml:space="preserve">     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各地区登革热媒介伊蚊幼虫密度监测结果（高密度）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064"/>
        <w:gridCol w:w="399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  <w:t>监测日期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  <w:t>县（区）</w:t>
            </w: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  <w:t>街（镇）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sz w:val="24"/>
                <w:szCs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sz w:val="24"/>
                <w:szCs w:val="24"/>
              </w:rPr>
              <w:t>2018年10月下半月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荔湾区</w:t>
            </w: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石围塘街逸彩庭园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天河区</w:t>
            </w: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棠下街荷光东老年活动之家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黄村街外环境监测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白云区</w:t>
            </w: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松洲街岗门楼四巷7号天台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永平街永康路疫点周边楼顶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松洲街松鹤街43号二楼平台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均禾街富力城南区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新市街保利紫云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番禺区</w:t>
            </w:r>
          </w:p>
        </w:tc>
        <w:tc>
          <w:tcPr>
            <w:tcW w:w="3996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小谷围街穗石村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21.82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石壁街石壁四村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大石街大山村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44.00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南沙区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大岗镇中埠村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深圳市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南山区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南头办事处南苑新村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沙河办事处沙河小学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梅州市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兴宁市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兴田办事处鹅湖村委居民区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83.61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福兴办事处向阳村委居民区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59.68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宁新办事处黄岭村委居民区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东莞市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东城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江门市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蓬江区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白沙街道花园社区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湛江市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遂溪县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遂城镇四九村委梅坡岭村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农垦区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清平镇红江农场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肇庆市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鼎湖区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坑口街道苏村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27.87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清远市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清城区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源潭镇大龙下斜村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66.67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潮州市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潮安区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凤塘镇双岗村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36.07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浮洋镇胜联村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古巷镇古巷古二村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71.67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饶平县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钱东镇径中村兴达巷，华文巷，中兴巷，豪兴巷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sz w:val="24"/>
                <w:szCs w:val="24"/>
              </w:rPr>
              <w:t>井洲镇东灶村宗祠西巷周边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21.67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lef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各地区登革热媒介伊蚊成蚊密度监测结果（高密度）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监测日期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地市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县（区）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街（镇）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MO</w:t>
            </w:r>
            <w:r>
              <w:rPr>
                <w:rFonts w:ascii="Calibri" w:hAnsi="Calibri" w:eastAsia="仿宋" w:cs="Times New Roman"/>
                <w:b/>
                <w:bCs/>
                <w:kern w:val="2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2018年10月下半月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广州市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荔湾区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逢源街龙津大厦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33.33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天河区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天园街天府路9号石牌干休所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22.22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佛山市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南海区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狮山镇万石居委会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狮山镇时代倾城四期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27.03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河源市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源城区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上城办事处下角社区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22.41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梅州市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梅江区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金山办事处嘉应学院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21.67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江门市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蓬江区</w:t>
            </w:r>
          </w:p>
        </w:tc>
        <w:tc>
          <w:tcPr>
            <w:tcW w:w="4049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" w:cs="Times New Roman"/>
                <w:b w:val="0"/>
                <w:bCs w:val="0"/>
                <w:kern w:val="2"/>
                <w:sz w:val="24"/>
                <w:szCs w:val="24"/>
              </w:rPr>
              <w:t>白沙街道马腾社区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spacing w:line="240" w:lineRule="exact"/>
              <w:ind w:right="-98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33.90</w:t>
            </w:r>
          </w:p>
        </w:tc>
      </w:tr>
    </w:tbl>
    <w:p>
      <w:pPr>
        <w:rPr>
          <w:rFonts w:hint="eastAsia" w:ascii="仿宋_GB2312" w:hAnsi="Times New Roman" w:eastAsia="仿宋_GB2312"/>
          <w:snapToGrid w:val="0"/>
          <w:kern w:val="0"/>
          <w:sz w:val="32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/>
    <w:sectPr>
      <w:pgSz w:w="11906" w:h="16838"/>
      <w:pgMar w:top="2041" w:right="1531" w:bottom="2041" w:left="1531" w:header="851" w:footer="992" w:gutter="0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32B3"/>
    <w:rsid w:val="131032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2018-11-12T10:02:00Z</dcterms:created>
  <dc:creator>pino</dc:creator>
  <cp:lastModifiedBy>pino</cp:lastModifiedBy>
  <dcterms:modified xsi:type="dcterms:W3CDTF">2018-11-12T10:03:03Z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