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71"/>
        </w:tabs>
        <w:autoSpaceDE w:val="0"/>
        <w:autoSpaceDN w:val="0"/>
        <w:spacing w:beforeLines="0" w:afterLines="0" w:line="560" w:lineRule="exact"/>
        <w:jc w:val="left"/>
        <w:rPr>
          <w:rFonts w:hint="eastAsia" w:ascii="Times New Roman" w:hAnsi="Times New Roman" w:eastAsia="Times New Roman"/>
          <w:sz w:val="32"/>
        </w:rPr>
      </w:pPr>
      <w:bookmarkStart w:id="0" w:name="_GoBack"/>
      <w:r>
        <w:rPr>
          <w:rFonts w:hint="eastAsia" w:ascii="Times New Roman" w:hAnsi="Times New Roman" w:eastAsia="黑体"/>
          <w:sz w:val="32"/>
        </w:rPr>
        <w:t>表</w:t>
      </w:r>
      <w:r>
        <w:rPr>
          <w:rFonts w:hint="eastAsia" w:ascii="Times New Roman" w:hAnsi="Times New Roman" w:eastAsia="Times New Roman"/>
          <w:sz w:val="32"/>
        </w:rPr>
        <w:t>3</w:t>
      </w:r>
    </w:p>
    <w:p>
      <w:pPr>
        <w:tabs>
          <w:tab w:val="left" w:pos="7371"/>
        </w:tabs>
        <w:autoSpaceDE w:val="0"/>
        <w:autoSpaceDN w:val="0"/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</w:rPr>
      </w:pPr>
    </w:p>
    <w:p>
      <w:pPr>
        <w:tabs>
          <w:tab w:val="left" w:pos="7371"/>
        </w:tabs>
        <w:autoSpaceDE w:val="0"/>
        <w:autoSpaceDN w:val="0"/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</w:rPr>
      </w:pPr>
      <w:r>
        <w:rPr>
          <w:rFonts w:hint="eastAsia" w:ascii="方正小标宋简体" w:hAnsi="方正小标宋简体" w:eastAsia="方正小标宋简体" w:cs="方正小标宋简体"/>
          <w:sz w:val="32"/>
        </w:rPr>
        <w:t>各地区登革热媒介伊蚊成蚊密度监测结果（高密度）</w:t>
      </w:r>
      <w:bookmarkEnd w:id="0"/>
    </w:p>
    <w:p>
      <w:pPr>
        <w:tabs>
          <w:tab w:val="left" w:pos="7371"/>
        </w:tabs>
        <w:autoSpaceDE w:val="0"/>
        <w:autoSpaceDN w:val="0"/>
        <w:spacing w:beforeLines="0" w:afterLines="0" w:line="560" w:lineRule="exact"/>
        <w:jc w:val="center"/>
        <w:rPr>
          <w:rFonts w:hint="eastAsia" w:ascii="Times New Roman" w:hAnsi="Times New Roman" w:eastAsia="黑体"/>
          <w:sz w:val="32"/>
        </w:rPr>
      </w:pPr>
    </w:p>
    <w:tbl>
      <w:tblPr>
        <w:tblStyle w:val="3"/>
        <w:tblW w:w="87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126"/>
        <w:gridCol w:w="1229"/>
        <w:gridCol w:w="4046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1485" w:type="dxa"/>
            <w:vAlign w:val="top"/>
          </w:tcPr>
          <w:p>
            <w:pPr>
              <w:widowControl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监测日期</w:t>
            </w:r>
          </w:p>
        </w:tc>
        <w:tc>
          <w:tcPr>
            <w:tcW w:w="1126" w:type="dxa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地市</w:t>
            </w:r>
          </w:p>
        </w:tc>
        <w:tc>
          <w:tcPr>
            <w:tcW w:w="1229" w:type="dxa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县（区）</w:t>
            </w:r>
          </w:p>
        </w:tc>
        <w:tc>
          <w:tcPr>
            <w:tcW w:w="4046" w:type="dxa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街（镇）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ind w:right="-84" w:rightChars="-4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MOI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5" w:type="dxa"/>
            <w:vMerge w:val="restart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2019年4月上半月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广州市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荔湾区</w:t>
            </w:r>
          </w:p>
        </w:tc>
        <w:tc>
          <w:tcPr>
            <w:tcW w:w="4046" w:type="dxa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石围塘街秀水居委</w:t>
            </w:r>
          </w:p>
        </w:tc>
        <w:tc>
          <w:tcPr>
            <w:tcW w:w="841" w:type="dxa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46" w:type="dxa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南源街西关海工地</w:t>
            </w:r>
          </w:p>
        </w:tc>
        <w:tc>
          <w:tcPr>
            <w:tcW w:w="841" w:type="dxa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天河区</w:t>
            </w:r>
          </w:p>
        </w:tc>
        <w:tc>
          <w:tcPr>
            <w:tcW w:w="4046" w:type="dxa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黄村街</w:t>
            </w:r>
          </w:p>
        </w:tc>
        <w:tc>
          <w:tcPr>
            <w:tcW w:w="841" w:type="dxa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66.67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花都区</w:t>
            </w:r>
          </w:p>
        </w:tc>
        <w:tc>
          <w:tcPr>
            <w:tcW w:w="4046" w:type="dxa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新雅街花都湖公园雅瑶段</w:t>
            </w:r>
          </w:p>
        </w:tc>
        <w:tc>
          <w:tcPr>
            <w:tcW w:w="841" w:type="dxa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46" w:type="dxa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炭步镇金城酒家停车场</w:t>
            </w:r>
          </w:p>
        </w:tc>
        <w:tc>
          <w:tcPr>
            <w:tcW w:w="841" w:type="dxa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46" w:type="dxa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新华街秀全外国语学校</w:t>
            </w:r>
          </w:p>
        </w:tc>
        <w:tc>
          <w:tcPr>
            <w:tcW w:w="841" w:type="dxa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36.84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46" w:type="dxa"/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秀全街天马河壹号二期居民区</w:t>
            </w:r>
          </w:p>
        </w:tc>
        <w:tc>
          <w:tcPr>
            <w:tcW w:w="841" w:type="dxa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33.33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赤坭镇剑岭路居民区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21.05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新华街花果山公园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44.44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新华街花都人民医院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21.05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新雅街旧村第三经济社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22.22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从化区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温泉镇富力泉天下别墅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街口街青云公园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27.78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鳌头镇中心卫生院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35.00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太平镇北回归线公园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47.37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佛山市</w:t>
            </w:r>
          </w:p>
        </w:tc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三水区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云东海街道高丰公园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28.57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spacing w:beforeLines="0" w:afterLines="0"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南山镇禾生高屋村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25.00 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630F1"/>
    <w:rsid w:val="223B789B"/>
    <w:rsid w:val="66C21D39"/>
    <w:rsid w:val="7256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2019-04-26T03:53:00Z</dcterms:created>
  <dc:creator>Administrator</dc:creator>
  <cp:lastModifiedBy>Administrator</cp:lastModifiedBy>
  <dcterms:modified xsi:type="dcterms:W3CDTF">2019-04-26T03:53:38Z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